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97" w:rsidRDefault="000464E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shd w:val="clear" w:color="auto" w:fill="FFFFFF"/>
        </w:rPr>
      </w:pPr>
      <w:r w:rsidRPr="00904A90">
        <w:rPr>
          <w:rFonts w:ascii="Arial" w:hAnsi="Arial" w:cs="Arial"/>
          <w:b w:val="0"/>
          <w:i/>
          <w:noProof w:val="0"/>
          <w:color w:val="212121"/>
          <w:sz w:val="20"/>
          <w:shd w:val="clear" w:color="auto" w:fill="FFFFFF"/>
        </w:rPr>
        <w:t>Formular</w:t>
      </w:r>
      <w:r w:rsidR="00486397" w:rsidRPr="00904A90">
        <w:rPr>
          <w:rFonts w:ascii="Arial" w:hAnsi="Arial" w:cs="Arial"/>
          <w:b w:val="0"/>
          <w:i/>
          <w:noProof w:val="0"/>
          <w:color w:val="212121"/>
          <w:sz w:val="20"/>
          <w:shd w:val="clear" w:color="auto" w:fill="FFFFFF"/>
        </w:rPr>
        <w:t xml:space="preserve"> 15</w:t>
      </w:r>
    </w:p>
    <w:p w:rsidR="00904A90" w:rsidRPr="00FE7F6A" w:rsidRDefault="00316A6D" w:rsidP="00904A90">
      <w:pPr>
        <w:jc w:val="center"/>
        <w:rPr>
          <w:rFonts w:ascii="Book Antiqua" w:eastAsia="MS Mincho" w:hAnsi="Book Antiqua"/>
        </w:rPr>
      </w:pPr>
      <w:r>
        <w:rPr>
          <w:rFonts w:ascii="Book Antiqua" w:hAnsi="Book Antiqua"/>
          <w:noProof/>
          <w:snapToGrid/>
          <w:lang w:val="en-US"/>
        </w:rPr>
        <w:drawing>
          <wp:inline distT="0" distB="0" distL="0" distR="0">
            <wp:extent cx="1638935" cy="1155700"/>
            <wp:effectExtent l="19050" t="0" r="0" b="0"/>
            <wp:docPr id="1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A6D" w:rsidRDefault="00904A90" w:rsidP="00316A6D">
      <w:pPr>
        <w:jc w:val="center"/>
        <w:rPr>
          <w:rFonts w:ascii="Book Antiqua" w:hAnsi="Book Antiqua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ab/>
      </w:r>
      <w:r>
        <w:rPr>
          <w:rFonts w:ascii="Book Antiqua" w:eastAsia="MS Mincho" w:hAnsi="Book Antiqua"/>
          <w:b/>
          <w:iCs/>
          <w:sz w:val="24"/>
          <w:szCs w:val="24"/>
        </w:rPr>
        <w:tab/>
      </w:r>
    </w:p>
    <w:p w:rsidR="00904A90" w:rsidRPr="00316A6D" w:rsidRDefault="00316A6D" w:rsidP="00316A6D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i/>
          <w:lang w:val="sv-SE"/>
        </w:rPr>
      </w:pPr>
      <w:r>
        <w:rPr>
          <w:rFonts w:ascii="Times New Roman" w:hAnsi="Times New Roman"/>
          <w:b/>
          <w:bCs/>
          <w:i/>
          <w:lang w:val="sv-SE"/>
        </w:rPr>
        <w:t>Opština Parteš</w:t>
      </w:r>
      <w:r w:rsidRPr="00FE5E70">
        <w:rPr>
          <w:rFonts w:ascii="Times New Roman" w:hAnsi="Times New Roman"/>
          <w:b/>
          <w:bCs/>
          <w:i/>
          <w:lang w:val="sv-SE"/>
        </w:rPr>
        <w:t>/Komuna e Parteshit/Municipality of Partes</w:t>
      </w:r>
      <w:r>
        <w:rPr>
          <w:rFonts w:ascii="Times New Roman" w:hAnsi="Times New Roman"/>
          <w:b/>
          <w:bCs/>
          <w:i/>
          <w:lang w:val="sv-SE"/>
        </w:rPr>
        <w:t>h</w:t>
      </w:r>
    </w:p>
    <w:p w:rsidR="00904A90" w:rsidRPr="00904A90" w:rsidRDefault="00904A90" w:rsidP="00904A9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64556" w:rsidRPr="0067675E" w:rsidRDefault="000464E1" w:rsidP="00EF3CD6">
      <w:pPr>
        <w:pStyle w:val="Stil3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</w:pP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Napomena</w:t>
      </w:r>
      <w:r w:rsidR="004721F5"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 xml:space="preserve">: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Ovaj dokument za procenu predstavlja primer</w:t>
      </w:r>
      <w:r w:rsidR="00904A90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.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Svaki finansijer treba da reguliše formular</w:t>
      </w:r>
      <w:r w:rsidR="00FB6622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procene u skladu sa pojedinačnim javnim pozivom</w:t>
      </w:r>
      <w:r w:rsidR="00264556"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,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gde na poseban načinmogu da donesu odluku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za promenu procene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u delu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="00264556"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D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formulara</w:t>
      </w:r>
      <w:r w:rsidR="007814A9"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 xml:space="preserve">,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u zavisnosti od toga što je navedeno u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Uputstvu za aplikante</w:t>
      </w:r>
      <w:r w:rsidR="00264556"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.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Isto tako</w:t>
      </w:r>
      <w:r w:rsidR="00264556"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,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jedan davalac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javne finansijske podrške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treba da odredi koliko poena</w:t>
      </w:r>
      <w:r w:rsidR="00CA4DDA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 xml:space="preserve">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će biti dodeljeno za svaki kriterijum</w:t>
      </w:r>
      <w:r w:rsidR="007814A9"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 xml:space="preserve">,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>ali ne više od</w:t>
      </w:r>
      <w:r w:rsidR="007814A9" w:rsidRPr="0067675E">
        <w:rPr>
          <w:rFonts w:ascii="Arial" w:hAnsi="Arial" w:cs="Arial"/>
          <w:b w:val="0"/>
          <w:i/>
          <w:noProof w:val="0"/>
          <w:color w:val="212121"/>
          <w:szCs w:val="22"/>
          <w:highlight w:val="lightGray"/>
          <w:shd w:val="clear" w:color="auto" w:fill="FFFFFF"/>
        </w:rPr>
        <w:t xml:space="preserve"> 30 </w:t>
      </w:r>
      <w:r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poena po jednom kriterijumu</w:t>
      </w:r>
      <w:r w:rsidR="00264556" w:rsidRPr="0067675E">
        <w:rPr>
          <w:rFonts w:ascii="Arial" w:hAnsi="Arial" w:cs="Arial"/>
          <w:b w:val="0"/>
          <w:i/>
          <w:noProof w:val="0"/>
          <w:color w:val="212121"/>
          <w:szCs w:val="22"/>
          <w:shd w:val="clear" w:color="auto" w:fill="FFFFFF"/>
        </w:rPr>
        <w:t>]</w:t>
      </w:r>
    </w:p>
    <w:p w:rsidR="00EF3CD6" w:rsidRPr="0067675E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</w:rPr>
      </w:pPr>
    </w:p>
    <w:p w:rsidR="00264556" w:rsidRPr="0067675E" w:rsidRDefault="000464E1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</w:rPr>
      </w:pPr>
      <w:r w:rsidRPr="0067675E">
        <w:rPr>
          <w:rFonts w:ascii="Arial" w:hAnsi="Arial" w:cs="Arial"/>
          <w:noProof w:val="0"/>
          <w:color w:val="212121"/>
          <w:szCs w:val="22"/>
          <w:shd w:val="clear" w:color="auto" w:fill="FFFFFF"/>
        </w:rPr>
        <w:t>FORMULAR ZAPROCENU KVALITETA APLIKACIJA</w:t>
      </w:r>
      <w:r w:rsidR="00977742" w:rsidRPr="0067675E">
        <w:rPr>
          <w:rFonts w:ascii="Arial" w:hAnsi="Arial" w:cs="Arial"/>
          <w:noProof w:val="0"/>
          <w:color w:val="212121"/>
          <w:szCs w:val="22"/>
          <w:shd w:val="clear" w:color="auto" w:fill="FFFFFF"/>
        </w:rPr>
        <w:t>:</w:t>
      </w:r>
    </w:p>
    <w:p w:rsidR="00264556" w:rsidRPr="0067675E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</w:pPr>
    </w:p>
    <w:p w:rsidR="006A3CCF" w:rsidRPr="0067675E" w:rsidRDefault="000464E1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</w:pP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Kriterijumi procene su podeljeni u nekoliko oblasti</w:t>
      </w:r>
      <w:r w:rsidR="0007246E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 xml:space="preserve">.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U svakoj oblasti procene su određeni poeni od 1 do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 xml:space="preserve"> 5,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u skladu sa dole navedenim kategorijama procene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 xml:space="preserve">: 1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nezadovoljavajuće, 2 = dovoljno, 3 = dobro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 xml:space="preserve">, 4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vrlo dobro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 xml:space="preserve">, 5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odlično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</w:rPr>
        <w:t>.</w:t>
      </w:r>
    </w:p>
    <w:p w:rsidR="00264556" w:rsidRPr="0067675E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/>
      </w:tblPr>
      <w:tblGrid>
        <w:gridCol w:w="8330"/>
        <w:gridCol w:w="2126"/>
      </w:tblGrid>
      <w:tr w:rsidR="00DB704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EA3B6F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67675E" w:rsidRDefault="000464E1" w:rsidP="000464E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Institucionalni</w:t>
            </w:r>
            <w:proofErr w:type="spellEnd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kapacitet</w:t>
            </w:r>
            <w:proofErr w:type="spellEnd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aplikanta</w:t>
            </w:r>
            <w:proofErr w:type="spellEnd"/>
            <w:r w:rsidR="0026455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/</w:t>
            </w: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partnera</w:t>
            </w:r>
            <w:proofErr w:type="spellEnd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67675E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67675E" w:rsidRDefault="000464E1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Poeni</w:t>
            </w:r>
            <w:proofErr w:type="spellEnd"/>
            <w:r w:rsidR="00DB704E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(2</w:t>
            </w:r>
            <w:r w:rsidR="004721F5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5</w:t>
            </w:r>
            <w:r w:rsidR="00DB704E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07246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67675E" w:rsidRDefault="003619C1" w:rsidP="007F609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</w:rPr>
              <w:t>A</w:t>
            </w:r>
            <w:r w:rsidR="0007246E" w:rsidRPr="0067675E">
              <w:rPr>
                <w:rFonts w:ascii="inherit" w:hAnsi="inherit"/>
                <w:color w:val="212121"/>
                <w:szCs w:val="22"/>
              </w:rPr>
              <w:t xml:space="preserve">.1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Podnosilac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ima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dovoljno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iskustva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profesionalnu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sposobnost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za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obavljanje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planiranih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aktivnosti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projekta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>/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programa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(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da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li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imaju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prave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veštine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sposobnosti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za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realizaciju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projekta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,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kao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znanja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o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pitanjima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kojima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se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bave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u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ovom</w:t>
            </w:r>
            <w:proofErr w:type="spellEnd"/>
            <w:r w:rsidR="007F609F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7F609F" w:rsidRPr="0067675E">
              <w:rPr>
                <w:rFonts w:ascii="inherit" w:hAnsi="inherit"/>
                <w:color w:val="212121"/>
                <w:szCs w:val="22"/>
              </w:rPr>
              <w:t>pozivu</w:t>
            </w:r>
            <w:proofErr w:type="spellEnd"/>
            <w:r w:rsidR="0007246E" w:rsidRPr="0067675E">
              <w:rPr>
                <w:rFonts w:ascii="inherit" w:hAnsi="inherit"/>
                <w:color w:val="212121"/>
                <w:szCs w:val="22"/>
              </w:rPr>
              <w:t>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67675E" w:rsidRDefault="0007246E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07246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67675E" w:rsidRDefault="003619C1" w:rsidP="0067675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</w:rPr>
              <w:t>A</w:t>
            </w:r>
            <w:r w:rsidR="0007246E" w:rsidRPr="0067675E">
              <w:rPr>
                <w:rFonts w:ascii="inherit" w:hAnsi="inherit"/>
                <w:color w:val="212121"/>
                <w:szCs w:val="22"/>
              </w:rPr>
              <w:t xml:space="preserve">.2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Da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li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partnerske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organizacije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imaju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dovoljno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profesionalnog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iskustva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sposobnosti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za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obavljanje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planiranih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projektnih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aktivnosti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(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specifična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znanja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o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problemu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prema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javnom</w:t>
            </w:r>
            <w:proofErr w:type="spellEnd"/>
            <w:r w:rsidR="0067675E" w:rsidRPr="0067675E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67675E" w:rsidRPr="0067675E">
              <w:rPr>
                <w:rFonts w:ascii="inherit" w:hAnsi="inherit"/>
                <w:color w:val="212121"/>
                <w:szCs w:val="22"/>
              </w:rPr>
              <w:t>pozivu</w:t>
            </w:r>
            <w:proofErr w:type="spellEnd"/>
            <w:r w:rsidR="0007246E" w:rsidRPr="0067675E">
              <w:rPr>
                <w:rFonts w:ascii="inherit" w:hAnsi="inherit"/>
                <w:color w:val="212121"/>
                <w:szCs w:val="22"/>
              </w:rPr>
              <w:t>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67675E" w:rsidRDefault="0007246E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07246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67675E" w:rsidRDefault="003619C1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</w:rPr>
            </w:pPr>
            <w:r w:rsidRPr="0067675E">
              <w:rPr>
                <w:rFonts w:ascii="inherit" w:hAnsi="inherit"/>
                <w:color w:val="212121"/>
                <w:szCs w:val="22"/>
              </w:rPr>
              <w:t>A</w:t>
            </w:r>
            <w:r w:rsidR="0007246E" w:rsidRPr="0067675E">
              <w:rPr>
                <w:rFonts w:ascii="inherit" w:hAnsi="inherit"/>
                <w:color w:val="212121"/>
                <w:szCs w:val="22"/>
              </w:rPr>
              <w:t xml:space="preserve">.3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Da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li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podnosilac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partneri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imaju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dovoljno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kapaciteta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za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upravljanje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(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uključujući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osoblje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,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opremu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sposobnost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da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upravljaju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budžetom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projekta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>/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programa</w:t>
            </w:r>
            <w:proofErr w:type="spellEnd"/>
            <w:r w:rsidR="0007246E" w:rsidRPr="0067675E">
              <w:rPr>
                <w:rFonts w:ascii="inherit" w:hAnsi="inherit"/>
                <w:color w:val="212121"/>
                <w:szCs w:val="22"/>
              </w:rPr>
              <w:t>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67675E" w:rsidRDefault="0007246E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07246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67675E" w:rsidRDefault="003619C1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A</w:t>
            </w:r>
            <w:r w:rsidR="0007246E"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.4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Da li postoji jasna struktura koja je odgovorna za upravljanje projektom?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Jasno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definisan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projektni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tim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obaveze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članova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tima</w:t>
            </w:r>
            <w:proofErr w:type="spellEnd"/>
            <w:r w:rsidR="0007246E" w:rsidRPr="0067675E">
              <w:rPr>
                <w:rFonts w:ascii="inherit" w:hAnsi="inherit"/>
                <w:color w:val="212121"/>
                <w:szCs w:val="22"/>
              </w:rPr>
              <w:t>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67675E" w:rsidRDefault="0007246E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67675E" w:rsidRDefault="00EF3CD6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</w:rPr>
            </w:pPr>
            <w:r w:rsidRPr="0067675E">
              <w:rPr>
                <w:rFonts w:ascii="inherit" w:hAnsi="inherit"/>
                <w:color w:val="212121"/>
                <w:szCs w:val="22"/>
              </w:rPr>
              <w:t>A.5............................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67675E" w:rsidRDefault="00EF3CD6" w:rsidP="007F609F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67675E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BE29D3" w:rsidP="000464E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Ukup</w:t>
            </w:r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n</w:t>
            </w:r>
            <w:proofErr w:type="spellEnd"/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color w:val="000000"/>
                <w:szCs w:val="22"/>
                <w:lang w:eastAsia="hr-HR" w:bidi="ta-IN"/>
              </w:rPr>
              <w:t xml:space="preserve"> (25</w:t>
            </w:r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maksimalnih </w:t>
            </w:r>
            <w:proofErr w:type="spellStart"/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67675E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EF3CD6" w:rsidP="007F609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B. </w:t>
            </w:r>
            <w:proofErr w:type="spellStart"/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Relevantnost</w:t>
            </w:r>
            <w:proofErr w:type="spellEnd"/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projekta</w:t>
            </w:r>
            <w:proofErr w:type="spellEnd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/</w:t>
            </w: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program</w:t>
            </w:r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a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7F609F" w:rsidP="00BE29D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</w:t>
            </w:r>
            <w:r w:rsidR="00BE29D3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i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(30)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</w:rPr>
              <w:t xml:space="preserve">B.1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Koliko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je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relevantan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predlog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projekta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za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ciljeve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prioritetne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oblasti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poziva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(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da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li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je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projekat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povezan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sa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predvi</w:t>
            </w:r>
            <w:r w:rsidR="00BE29D3">
              <w:rPr>
                <w:rFonts w:ascii="Times New Roman" w:hAnsi="Times New Roman"/>
                <w:color w:val="212121"/>
                <w:szCs w:val="22"/>
              </w:rPr>
              <w:t>đ</w:t>
            </w:r>
            <w:r w:rsidR="00BE29D3">
              <w:rPr>
                <w:rFonts w:ascii="inherit" w:hAnsi="inherit"/>
                <w:color w:val="212121"/>
                <w:szCs w:val="22"/>
              </w:rPr>
              <w:t>enim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aktivnostima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r w:rsidR="00BE29D3">
              <w:rPr>
                <w:rFonts w:ascii="inherit" w:hAnsi="inherit"/>
                <w:color w:val="212121"/>
                <w:szCs w:val="22"/>
              </w:rPr>
              <w:t xml:space="preserve">u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prioritetnim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strategij</w:t>
            </w:r>
            <w:r w:rsidR="00BE29D3">
              <w:rPr>
                <w:rFonts w:ascii="inherit" w:hAnsi="inherit"/>
                <w:color w:val="212121"/>
                <w:szCs w:val="22"/>
              </w:rPr>
              <w:t>ama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politik</w:t>
            </w:r>
            <w:r w:rsidR="00BE29D3">
              <w:rPr>
                <w:rFonts w:ascii="inherit" w:hAnsi="inherit"/>
                <w:color w:val="212121"/>
                <w:szCs w:val="22"/>
              </w:rPr>
              <w:t>amaizoblasti</w:t>
            </w:r>
            <w:proofErr w:type="spellEnd"/>
            <w:r w:rsidR="00BE29D3" w:rsidRP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 w:rsidRPr="00BE29D3">
              <w:rPr>
                <w:rFonts w:ascii="inherit" w:hAnsi="inherit"/>
                <w:color w:val="212121"/>
                <w:szCs w:val="22"/>
              </w:rPr>
              <w:t>obuhvaćen</w:t>
            </w:r>
            <w:r w:rsidR="00BE29D3">
              <w:rPr>
                <w:rFonts w:ascii="inherit" w:hAnsi="inherit"/>
                <w:color w:val="212121"/>
                <w:szCs w:val="22"/>
              </w:rPr>
              <w:t>ih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javnim</w:t>
            </w:r>
            <w:proofErr w:type="spellEnd"/>
            <w:r w:rsidR="00BE29D3">
              <w:rPr>
                <w:rFonts w:ascii="inherit" w:hAnsi="inherit"/>
                <w:color w:val="212121"/>
                <w:szCs w:val="22"/>
              </w:rPr>
              <w:t xml:space="preserve"> </w:t>
            </w:r>
            <w:proofErr w:type="spellStart"/>
            <w:r w:rsidR="00BE29D3">
              <w:rPr>
                <w:rFonts w:ascii="inherit" w:hAnsi="inherit"/>
                <w:color w:val="212121"/>
                <w:szCs w:val="22"/>
              </w:rPr>
              <w:t>pozivom</w:t>
            </w:r>
            <w:proofErr w:type="spellEnd"/>
            <w:r w:rsidRPr="0067675E">
              <w:rPr>
                <w:rFonts w:ascii="inherit" w:hAnsi="inherit"/>
                <w:color w:val="212121"/>
                <w:szCs w:val="22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EA3B6F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B.2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Da li su ciljevi projekta/programa jasno definisani i realno ostvarljivi</w:t>
            </w: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EA3B6F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B.3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Da li su aktivnosti projekta/programa jasne, razumljive, opravdane i primenljive</w:t>
            </w: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EA3B6F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B.4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Da li su jasno odre</w:t>
            </w:r>
            <w:r w:rsidR="00BE29D3" w:rsidRPr="00EA3B6F">
              <w:rPr>
                <w:rFonts w:ascii="Times New Roman" w:hAnsi="Times New Roman"/>
                <w:color w:val="212121"/>
                <w:szCs w:val="22"/>
                <w:lang w:val="de-DE"/>
              </w:rPr>
              <w:t>đ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eni rezultati i da li aktivnosti vode ka postizanju rezultata</w:t>
            </w: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EA3B6F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B.5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Da li je projekat/program uspeo da jasno defini</w:t>
            </w:r>
            <w:r w:rsidR="00BE29D3" w:rsidRPr="00EA3B6F">
              <w:rPr>
                <w:rFonts w:ascii="Times New Roman" w:hAnsi="Times New Roman"/>
                <w:color w:val="212121"/>
                <w:szCs w:val="22"/>
                <w:lang w:val="de-DE"/>
              </w:rPr>
              <w:t>š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e korisnike (broj, starost, polna pripadnost, itd)? Da li određuje i koliko se bavi tim problemima i potrebama sam projekat</w:t>
            </w: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EA3B6F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 xml:space="preserve">B.6 </w:t>
            </w:r>
            <w:r w:rsidR="00BE29D3" w:rsidRPr="00EA3B6F">
              <w:rPr>
                <w:rFonts w:ascii="inherit" w:hAnsi="inherit"/>
                <w:color w:val="212121"/>
                <w:szCs w:val="22"/>
                <w:lang w:val="de-DE"/>
              </w:rPr>
              <w:t>U kojoj meri su rezultati projekta održivi? Dobro dizajnirani od strane mehanizama za upravljanje rizikom u realizaciji projekta</w:t>
            </w:r>
            <w:r w:rsidRPr="00EA3B6F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7A6D7F" w:rsidP="007A6D7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Ukupna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(30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maksimalnih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</w:rPr>
            </w:pPr>
          </w:p>
          <w:p w:rsidR="00EF3CD6" w:rsidRPr="0067675E" w:rsidRDefault="007A6D7F" w:rsidP="007A6D7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Bud</w:t>
            </w:r>
            <w:r>
              <w:rPr>
                <w:rFonts w:ascii="Times New Roman" w:hAnsi="Times New Roman"/>
                <w:b/>
                <w:color w:val="212121"/>
              </w:rPr>
              <w:t>ž</w:t>
            </w:r>
            <w:r>
              <w:rPr>
                <w:rFonts w:ascii="inherit" w:hAnsi="inherit"/>
                <w:b/>
                <w:color w:val="212121"/>
              </w:rPr>
              <w:t>et (tro</w:t>
            </w:r>
            <w:r>
              <w:rPr>
                <w:rFonts w:ascii="Times New Roman" w:hAnsi="Times New Roman"/>
                <w:b/>
                <w:color w:val="212121"/>
              </w:rPr>
              <w:t>š</w:t>
            </w:r>
            <w:r>
              <w:rPr>
                <w:rFonts w:ascii="inherit" w:hAnsi="inherit"/>
                <w:b/>
                <w:color w:val="212121"/>
              </w:rPr>
              <w:t>kovi</w:t>
            </w:r>
            <w:r w:rsidR="00EF3CD6" w:rsidRPr="0067675E">
              <w:rPr>
                <w:rFonts w:ascii="inherit" w:hAnsi="inherit"/>
                <w:b/>
                <w:color w:val="212121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7A6D7F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Poeni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 xml:space="preserve"> (20)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316A6D" w:rsidRDefault="00EF3CD6" w:rsidP="007A6D7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de-DE" w:eastAsia="hr-HR" w:bidi="ta-IN"/>
              </w:rPr>
            </w:pPr>
            <w:r w:rsidRPr="00316A6D">
              <w:rPr>
                <w:rFonts w:ascii="inherit" w:hAnsi="inherit"/>
                <w:color w:val="212121"/>
                <w:szCs w:val="22"/>
                <w:lang w:val="de-DE"/>
              </w:rPr>
              <w:t xml:space="preserve">C.1 </w:t>
            </w:r>
            <w:r w:rsidR="007A6D7F" w:rsidRPr="00316A6D">
              <w:rPr>
                <w:rFonts w:ascii="inherit" w:hAnsi="inherit"/>
                <w:color w:val="212121"/>
                <w:szCs w:val="22"/>
                <w:lang w:val="de-DE"/>
              </w:rPr>
              <w:t>Da li su troškovi projekta/programa realniu odnosu na konkretne rezultate i očekivano trajanje projekta</w:t>
            </w:r>
            <w:r w:rsidRPr="00316A6D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 xml:space="preserve"> (1   2   3   4   5) </w:t>
            </w:r>
            <w:r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x 2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316A6D" w:rsidRDefault="00EF3CD6" w:rsidP="007A6D7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de-DE"/>
              </w:rPr>
            </w:pPr>
            <w:r w:rsidRPr="00316A6D">
              <w:rPr>
                <w:rFonts w:ascii="inherit" w:hAnsi="inherit"/>
                <w:color w:val="212121"/>
                <w:szCs w:val="22"/>
                <w:lang w:val="de-DE"/>
              </w:rPr>
              <w:t xml:space="preserve">C.2 </w:t>
            </w:r>
            <w:r w:rsidR="007A6D7F" w:rsidRPr="00316A6D">
              <w:rPr>
                <w:rFonts w:ascii="inherit" w:hAnsi="inherit"/>
                <w:color w:val="212121"/>
                <w:szCs w:val="22"/>
                <w:lang w:val="de-DE"/>
              </w:rPr>
              <w:t>Da li su troškovi projekta u skladu sa planiranim aktivnostima projekta/programa</w:t>
            </w:r>
            <w:r w:rsidRPr="00316A6D">
              <w:rPr>
                <w:rFonts w:ascii="inherit" w:hAnsi="inherit"/>
                <w:color w:val="212121"/>
                <w:szCs w:val="22"/>
                <w:lang w:val="de-DE"/>
              </w:rPr>
              <w:t>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 xml:space="preserve">(1   2   3   4   5) </w:t>
            </w:r>
            <w:r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x 2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7A6D7F" w:rsidP="0067675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Ukup</w:t>
            </w:r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n</w:t>
            </w:r>
            <w:proofErr w:type="spellEnd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(20 </w:t>
            </w:r>
            <w:proofErr w:type="spellStart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maksimalnih</w:t>
            </w:r>
            <w:proofErr w:type="spellEnd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67675E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 xml:space="preserve">D.  Prioriteti 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67675E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Poeni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 xml:space="preserve"> (20)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7A6D7F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D.1 </w:t>
            </w:r>
            <w:r w:rsidR="007A6D7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Da li je podnosilac projekta planirao da tokom sprovo</w:t>
            </w:r>
            <w:r w:rsidR="007A6D7F">
              <w:rPr>
                <w:rFonts w:ascii="Times New Roman" w:hAnsi="Times New Roman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đ</w:t>
            </w:r>
            <w:r w:rsidR="007A6D7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enja aktivnosti obuhvati volontere</w:t>
            </w:r>
            <w:r w:rsidR="00AC626C" w:rsidRPr="0067675E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7A6D7F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D.2 </w:t>
            </w:r>
            <w:r w:rsid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Da li je</w:t>
            </w:r>
            <w:r w:rsidR="007A6D7F" w:rsidRP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podnosi</w:t>
            </w:r>
            <w:r w:rsid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lac</w:t>
            </w:r>
            <w:r w:rsidR="007A6D7F" w:rsidRP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projekta </w:t>
            </w:r>
            <w:r w:rsid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planirao </w:t>
            </w:r>
            <w:r w:rsidR="007A6D7F" w:rsidRP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da zaposli najmanje </w:t>
            </w:r>
            <w:r w:rsid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jednog eksperta</w:t>
            </w:r>
            <w:r w:rsidR="007A6D7F" w:rsidRPr="007A6D7F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u određenoj oblasti</w:t>
            </w:r>
            <w:r w:rsidR="00AC626C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AC626C" w:rsidP="0067675E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D.3 </w:t>
            </w:r>
            <w:r w:rsid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da li je partnerstvo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uključen</w:t>
            </w:r>
            <w:r w:rsid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o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u pro</w:t>
            </w:r>
            <w:r w:rsid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jekat, osim obaveznih partnera obuhvatiti i dodatne partnere uz jasnu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ulog</w:t>
            </w:r>
            <w:r w:rsid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u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svakog partnera u realizaciji projekta</w:t>
            </w:r>
            <w:r w:rsidR="00EF3CD6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67675E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D.4 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Da li je projekat </w:t>
            </w:r>
            <w:r w:rsid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doneo inovacije i poboljšanje</w:t>
            </w:r>
            <w:r w:rsidR="0067675E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 xml:space="preserve"> stanja u oblasti gde je to moguće, na primer, povećanje stope zaposlenosti mladih u odgovarajućim oblastima</w:t>
            </w:r>
            <w:r w:rsidR="00AC626C"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DB704E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</w:rPr>
              <w:t>D.5 ........................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67675E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67675E" w:rsidP="0067675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</w:pP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Ukupan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(25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maksimalnih</w:t>
            </w:r>
            <w:proofErr w:type="spellEnd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poena</w:t>
            </w:r>
            <w:proofErr w:type="spellEnd"/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EF3CD6" w:rsidRPr="0067675E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  <w:p w:rsidR="00EF3CD6" w:rsidRPr="0067675E" w:rsidRDefault="0067675E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 xml:space="preserve">UKUPNO 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(</w:t>
            </w: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>maksimalno poena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  <w:t xml:space="preserve"> 100)</w:t>
            </w:r>
          </w:p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67675E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Pr="0067675E" w:rsidRDefault="00E448CD" w:rsidP="003C6D76">
      <w:pPr>
        <w:rPr>
          <w:rFonts w:ascii="Times New Roman" w:hAnsi="Times New Roman"/>
          <w:szCs w:val="22"/>
        </w:rPr>
      </w:pPr>
    </w:p>
    <w:p w:rsidR="00715DD1" w:rsidRPr="0067675E" w:rsidRDefault="00715DD1" w:rsidP="003C6D76">
      <w:pPr>
        <w:rPr>
          <w:rFonts w:ascii="Times New Roman" w:hAnsi="Times New Roman"/>
          <w:szCs w:val="22"/>
        </w:rPr>
      </w:pPr>
    </w:p>
    <w:p w:rsidR="003B5F1A" w:rsidRPr="0067675E" w:rsidRDefault="003B5F1A" w:rsidP="003C6D76">
      <w:pPr>
        <w:rPr>
          <w:rFonts w:ascii="Times New Roman" w:hAnsi="Times New Roman"/>
          <w:szCs w:val="22"/>
        </w:rPr>
      </w:pPr>
    </w:p>
    <w:p w:rsidR="003B5F1A" w:rsidRPr="0067675E" w:rsidRDefault="0067675E" w:rsidP="003C6D76">
      <w:pPr>
        <w:rPr>
          <w:rFonts w:ascii="Times New Roman" w:hAnsi="Times New Roman"/>
          <w:b/>
          <w:szCs w:val="22"/>
        </w:rPr>
      </w:pPr>
      <w:proofErr w:type="spellStart"/>
      <w:r>
        <w:rPr>
          <w:rFonts w:ascii="Times New Roman" w:hAnsi="Times New Roman"/>
          <w:szCs w:val="22"/>
        </w:rPr>
        <w:t>Opisna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procena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projekta</w:t>
      </w:r>
      <w:proofErr w:type="spellEnd"/>
      <w:r w:rsidR="003B5F1A" w:rsidRPr="0067675E">
        <w:rPr>
          <w:rFonts w:ascii="Times New Roman" w:hAnsi="Times New Roman"/>
          <w:szCs w:val="22"/>
        </w:rPr>
        <w:t>/</w:t>
      </w:r>
      <w:proofErr w:type="spellStart"/>
      <w:r w:rsidR="003B5F1A" w:rsidRPr="0067675E">
        <w:rPr>
          <w:rFonts w:ascii="Times New Roman" w:hAnsi="Times New Roman"/>
          <w:szCs w:val="22"/>
        </w:rPr>
        <w:t>progra</w:t>
      </w:r>
      <w:r>
        <w:rPr>
          <w:rFonts w:ascii="Times New Roman" w:hAnsi="Times New Roman"/>
          <w:szCs w:val="22"/>
        </w:rPr>
        <w:t>ma</w:t>
      </w:r>
      <w:proofErr w:type="spellEnd"/>
      <w:r>
        <w:rPr>
          <w:rFonts w:ascii="Times New Roman" w:hAnsi="Times New Roman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67675E" w:rsidTr="006A3CCF">
        <w:tc>
          <w:tcPr>
            <w:tcW w:w="10456" w:type="dxa"/>
            <w:shd w:val="clear" w:color="auto" w:fill="auto"/>
          </w:tcPr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715DD1" w:rsidRPr="0067675E" w:rsidRDefault="00715DD1" w:rsidP="003C6D76">
      <w:pPr>
        <w:rPr>
          <w:rFonts w:ascii="Times New Roman" w:hAnsi="Times New Roman"/>
          <w:szCs w:val="22"/>
        </w:rPr>
      </w:pPr>
    </w:p>
    <w:p w:rsidR="003B5F1A" w:rsidRPr="00316A6D" w:rsidRDefault="0067675E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de-DE"/>
        </w:rPr>
      </w:pPr>
      <w:r w:rsidRPr="00316A6D">
        <w:rPr>
          <w:rFonts w:ascii="inherit" w:hAnsi="inherit"/>
          <w:color w:val="212121"/>
          <w:sz w:val="22"/>
          <w:szCs w:val="22"/>
          <w:lang w:val="de-DE"/>
        </w:rPr>
        <w:t>Opisna procena projekta treba da bude u skladu sa procenom koja je bila sprovedenadodelom numeri</w:t>
      </w:r>
      <w:r w:rsidRPr="00316A6D">
        <w:rPr>
          <w:rFonts w:ascii="Times New Roman" w:hAnsi="Times New Roman" w:cs="Times New Roman"/>
          <w:color w:val="212121"/>
          <w:sz w:val="22"/>
          <w:szCs w:val="22"/>
          <w:lang w:val="de-DE"/>
        </w:rPr>
        <w:t>č</w:t>
      </w:r>
      <w:r w:rsidRPr="00316A6D">
        <w:rPr>
          <w:rFonts w:ascii="inherit" w:hAnsi="inherit"/>
          <w:color w:val="212121"/>
          <w:sz w:val="22"/>
          <w:szCs w:val="22"/>
          <w:lang w:val="de-DE"/>
        </w:rPr>
        <w:t>kih poena</w:t>
      </w:r>
      <w:r w:rsidR="007C765B" w:rsidRPr="00316A6D">
        <w:rPr>
          <w:rFonts w:ascii="inherit" w:hAnsi="inherit"/>
          <w:color w:val="212121"/>
          <w:sz w:val="22"/>
          <w:szCs w:val="22"/>
          <w:lang w:val="de-DE"/>
        </w:rPr>
        <w:t>.</w:t>
      </w:r>
    </w:p>
    <w:p w:rsidR="007C765B" w:rsidRPr="00316A6D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de-DE"/>
        </w:rPr>
      </w:pPr>
    </w:p>
    <w:p w:rsidR="0067675E" w:rsidRPr="00316A6D" w:rsidRDefault="0067675E" w:rsidP="0067675E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de-DE"/>
        </w:rPr>
      </w:pPr>
      <w:r w:rsidRPr="00316A6D">
        <w:rPr>
          <w:rFonts w:ascii="inherit" w:hAnsi="inherit"/>
          <w:color w:val="212121"/>
          <w:sz w:val="22"/>
          <w:szCs w:val="22"/>
          <w:lang w:val="de-DE"/>
        </w:rPr>
        <w:t>Svaki član Komisije za procenu će nezavisno proceniti predloge, a njihove procene će biti na skali od 1 do 5 na svako pitanje postavljeno u vidu procene. Komisija za procenu će pripremiti privremenu listu obra</w:t>
      </w:r>
      <w:r w:rsidRPr="00316A6D">
        <w:rPr>
          <w:rFonts w:ascii="Times New Roman" w:hAnsi="Times New Roman" w:cs="Times New Roman"/>
          <w:color w:val="212121"/>
          <w:sz w:val="22"/>
          <w:szCs w:val="22"/>
          <w:lang w:val="de-DE"/>
        </w:rPr>
        <w:t>ć</w:t>
      </w:r>
      <w:r w:rsidRPr="00316A6D">
        <w:rPr>
          <w:rFonts w:ascii="inherit" w:hAnsi="inherit"/>
          <w:color w:val="212121"/>
          <w:sz w:val="22"/>
          <w:szCs w:val="22"/>
          <w:lang w:val="de-DE"/>
        </w:rPr>
        <w:t>unavaju</w:t>
      </w:r>
      <w:r w:rsidRPr="00316A6D">
        <w:rPr>
          <w:rFonts w:ascii="Times New Roman" w:hAnsi="Times New Roman" w:cs="Times New Roman"/>
          <w:color w:val="212121"/>
          <w:sz w:val="22"/>
          <w:szCs w:val="22"/>
          <w:lang w:val="de-DE"/>
        </w:rPr>
        <w:t>ć</w:t>
      </w:r>
      <w:r w:rsidRPr="00316A6D">
        <w:rPr>
          <w:rFonts w:ascii="inherit" w:hAnsi="inherit"/>
          <w:color w:val="212121"/>
          <w:sz w:val="22"/>
          <w:szCs w:val="22"/>
          <w:lang w:val="de-DE"/>
        </w:rPr>
        <w:t>ipojedinačno dodeljene poene članova komisije i izračunavanje proseka ovih rezultata zabele</w:t>
      </w:r>
      <w:r w:rsidRPr="00316A6D">
        <w:rPr>
          <w:rFonts w:ascii="Times New Roman" w:hAnsi="Times New Roman" w:cs="Times New Roman"/>
          <w:color w:val="212121"/>
          <w:sz w:val="22"/>
          <w:szCs w:val="22"/>
          <w:lang w:val="de-DE"/>
        </w:rPr>
        <w:t>ž</w:t>
      </w:r>
      <w:r w:rsidRPr="00316A6D">
        <w:rPr>
          <w:rFonts w:ascii="inherit" w:hAnsi="inherit"/>
          <w:color w:val="212121"/>
          <w:sz w:val="22"/>
          <w:szCs w:val="22"/>
          <w:lang w:val="de-DE"/>
        </w:rPr>
        <w:t>enih u zajedničkom formularu pojedinačnih zahteva i koji uključuje ukupan broj poena koji je projekat dobio. Redosled na listi projekata će biti baziran na broju poena koje su dobili u procesu procene. Od najvišeg do najnižeg. Finansiraju se samo projekti, čija ukupna suma ne prelazi planirani iznos u javnom pozivu.</w:t>
      </w:r>
    </w:p>
    <w:p w:rsidR="0067675E" w:rsidRPr="00316A6D" w:rsidRDefault="0067675E" w:rsidP="0067675E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de-DE"/>
        </w:rPr>
      </w:pPr>
    </w:p>
    <w:p w:rsidR="008C3561" w:rsidRPr="00316A6D" w:rsidRDefault="0067675E" w:rsidP="00691530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de-DE"/>
        </w:rPr>
      </w:pPr>
      <w:r w:rsidRPr="00316A6D">
        <w:rPr>
          <w:rFonts w:ascii="inherit" w:hAnsi="inherit"/>
          <w:color w:val="212121"/>
          <w:sz w:val="22"/>
          <w:szCs w:val="22"/>
          <w:lang w:val="de-DE"/>
        </w:rPr>
        <w:t>Projekti koji tokom postupka procene ne dostignu minimum od 50 poena neće biti finansirani kroz ovaj poziv u svakom slučaju</w:t>
      </w:r>
      <w:r w:rsidR="007C765B" w:rsidRPr="00316A6D">
        <w:rPr>
          <w:rFonts w:ascii="inherit" w:hAnsi="inherit"/>
          <w:color w:val="212121"/>
          <w:sz w:val="22"/>
          <w:szCs w:val="22"/>
          <w:lang w:val="de-DE"/>
        </w:rPr>
        <w:t>.</w:t>
      </w:r>
      <w:bookmarkStart w:id="0" w:name="_GoBack"/>
      <w:bookmarkEnd w:id="0"/>
    </w:p>
    <w:sectPr w:rsidR="008C3561" w:rsidRPr="00316A6D" w:rsidSect="00316A6D">
      <w:footerReference w:type="even" r:id="rId9"/>
      <w:footerReference w:type="default" r:id="rId10"/>
      <w:pgSz w:w="11906" w:h="16838"/>
      <w:pgMar w:top="27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F0" w:rsidRDefault="000A78F0">
      <w:r>
        <w:separator/>
      </w:r>
    </w:p>
  </w:endnote>
  <w:endnote w:type="continuationSeparator" w:id="0">
    <w:p w:rsidR="000A78F0" w:rsidRDefault="000A7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F" w:rsidRDefault="00C82C78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0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09F" w:rsidRDefault="007F609F" w:rsidP="001C5B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9F" w:rsidRDefault="00C82C78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0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A6D">
      <w:rPr>
        <w:rStyle w:val="PageNumber"/>
        <w:noProof/>
      </w:rPr>
      <w:t>2</w:t>
    </w:r>
    <w:r>
      <w:rPr>
        <w:rStyle w:val="PageNumber"/>
      </w:rPr>
      <w:fldChar w:fldCharType="end"/>
    </w:r>
  </w:p>
  <w:p w:rsidR="007F609F" w:rsidRDefault="007F609F" w:rsidP="0031787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F0" w:rsidRDefault="000A78F0">
      <w:r>
        <w:separator/>
      </w:r>
    </w:p>
  </w:footnote>
  <w:footnote w:type="continuationSeparator" w:id="0">
    <w:p w:rsidR="000A78F0" w:rsidRDefault="000A7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F08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4E1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A78F0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6A6D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3A2C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675E"/>
    <w:rsid w:val="00677AFE"/>
    <w:rsid w:val="00684B04"/>
    <w:rsid w:val="006874C3"/>
    <w:rsid w:val="006874F9"/>
    <w:rsid w:val="00690DA3"/>
    <w:rsid w:val="006911F0"/>
    <w:rsid w:val="00691530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A6D7F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7F609F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04A90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29D3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20EC"/>
    <w:rsid w:val="00C5355D"/>
    <w:rsid w:val="00C53742"/>
    <w:rsid w:val="00C62712"/>
    <w:rsid w:val="00C64640"/>
    <w:rsid w:val="00C648BB"/>
    <w:rsid w:val="00C65AA9"/>
    <w:rsid w:val="00C719E5"/>
    <w:rsid w:val="00C82BDA"/>
    <w:rsid w:val="00C82C78"/>
    <w:rsid w:val="00C830E4"/>
    <w:rsid w:val="00C8346E"/>
    <w:rsid w:val="00C904C8"/>
    <w:rsid w:val="00C921EA"/>
    <w:rsid w:val="00C94761"/>
    <w:rsid w:val="00C97F8F"/>
    <w:rsid w:val="00CA4DDA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09C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3B6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B6622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7F02-1EF8-48AD-9956-A0B744F6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adace</cp:lastModifiedBy>
  <cp:revision>3</cp:revision>
  <cp:lastPrinted>2015-04-17T08:25:00Z</cp:lastPrinted>
  <dcterms:created xsi:type="dcterms:W3CDTF">2020-11-02T15:30:00Z</dcterms:created>
  <dcterms:modified xsi:type="dcterms:W3CDTF">2020-11-02T15:31:00Z</dcterms:modified>
</cp:coreProperties>
</file>